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B86" w:rsidRPr="008055C3" w:rsidRDefault="00644B86" w:rsidP="00644B86">
      <w:pPr>
        <w:jc w:val="center"/>
        <w:rPr>
          <w:b/>
          <w:bCs/>
          <w:sz w:val="44"/>
          <w:szCs w:val="44"/>
          <w:u w:val="single"/>
        </w:rPr>
      </w:pPr>
      <w:r w:rsidRPr="008055C3">
        <w:rPr>
          <w:b/>
          <w:bCs/>
          <w:sz w:val="44"/>
          <w:szCs w:val="44"/>
          <w:u w:val="single"/>
        </w:rPr>
        <w:t xml:space="preserve">Первое полугодии 2025 года </w:t>
      </w:r>
    </w:p>
    <w:p w:rsidR="00644B86" w:rsidRPr="008055C3" w:rsidRDefault="00644B86" w:rsidP="00644B86">
      <w:pPr>
        <w:jc w:val="center"/>
        <w:rPr>
          <w:b/>
          <w:bCs/>
          <w:sz w:val="44"/>
          <w:szCs w:val="44"/>
          <w:u w:val="single"/>
        </w:rPr>
      </w:pPr>
      <w:r w:rsidRPr="008055C3">
        <w:rPr>
          <w:b/>
          <w:bCs/>
          <w:sz w:val="44"/>
          <w:szCs w:val="44"/>
          <w:u w:val="single"/>
        </w:rPr>
        <w:t>Комиссия по противодействию коррупции</w:t>
      </w:r>
    </w:p>
    <w:p w:rsidR="00644B86" w:rsidRPr="008055C3" w:rsidRDefault="00644B86" w:rsidP="00644B86">
      <w:pPr>
        <w:jc w:val="center"/>
        <w:rPr>
          <w:b/>
          <w:bCs/>
          <w:sz w:val="44"/>
          <w:szCs w:val="44"/>
          <w:u w:val="single"/>
        </w:rPr>
      </w:pPr>
      <w:r w:rsidRPr="008055C3">
        <w:rPr>
          <w:b/>
          <w:bCs/>
          <w:sz w:val="44"/>
          <w:szCs w:val="44"/>
          <w:u w:val="single"/>
        </w:rPr>
        <w:t xml:space="preserve">УЗ «Дзержинская ЦРБ» </w:t>
      </w:r>
    </w:p>
    <w:p w:rsidR="00644B86" w:rsidRPr="00644B86" w:rsidRDefault="00644B86" w:rsidP="00644B86">
      <w:pPr>
        <w:jc w:val="center"/>
        <w:rPr>
          <w:bCs/>
          <w:sz w:val="16"/>
          <w:szCs w:val="16"/>
        </w:rPr>
      </w:pPr>
      <w:r w:rsidRPr="00644B86">
        <w:rPr>
          <w:bCs/>
          <w:sz w:val="16"/>
          <w:szCs w:val="16"/>
        </w:rPr>
        <w:t>(п.13 план работы комиссия по противодействию коррупции</w:t>
      </w:r>
    </w:p>
    <w:p w:rsidR="00644B86" w:rsidRPr="00644B86" w:rsidRDefault="00644B86" w:rsidP="00644B86">
      <w:pPr>
        <w:jc w:val="center"/>
        <w:rPr>
          <w:bCs/>
          <w:sz w:val="16"/>
          <w:szCs w:val="16"/>
        </w:rPr>
      </w:pPr>
      <w:r w:rsidRPr="00644B86">
        <w:rPr>
          <w:bCs/>
          <w:sz w:val="16"/>
          <w:szCs w:val="16"/>
        </w:rPr>
        <w:t>УЗ «Дзержинская ЦРБ» на 2025 год)</w:t>
      </w:r>
      <w:bookmarkStart w:id="0" w:name="_GoBack"/>
      <w:bookmarkEnd w:id="0"/>
    </w:p>
    <w:p w:rsidR="00644B86" w:rsidRPr="00644B86" w:rsidRDefault="00644B86" w:rsidP="00644B86">
      <w:pPr>
        <w:jc w:val="both"/>
        <w:rPr>
          <w:b/>
          <w:bCs/>
        </w:rPr>
      </w:pPr>
    </w:p>
    <w:p w:rsidR="00644B86" w:rsidRPr="00644B86" w:rsidRDefault="00644B86" w:rsidP="00644B86">
      <w:pPr>
        <w:jc w:val="center"/>
        <w:rPr>
          <w:b/>
          <w:bCs/>
        </w:rPr>
      </w:pPr>
      <w:r w:rsidRPr="00644B86">
        <w:rPr>
          <w:b/>
          <w:bCs/>
        </w:rPr>
        <w:t>Более 300 человек в первом полугодии осуждено за коррупцию</w:t>
      </w:r>
    </w:p>
    <w:p w:rsidR="009D1847" w:rsidRDefault="00644B86" w:rsidP="00644B86">
      <w:pPr>
        <w:ind w:firstLine="567"/>
        <w:jc w:val="both"/>
      </w:pPr>
      <w:r w:rsidRPr="00644B86">
        <w:br/>
      </w:r>
      <w:r>
        <w:t xml:space="preserve">      </w:t>
      </w:r>
      <w:r w:rsidRPr="00644B86">
        <w:t>За совершение преступлений коррупционной направленности за полгода осуждено 304 человека - на 7,3% меньше, чем в первом полугодии 2024 года (328 человек). </w:t>
      </w:r>
      <w:r w:rsidRPr="00644B86">
        <w:br/>
      </w:r>
      <w:r w:rsidRPr="00644B86">
        <w:br/>
      </w:r>
      <w:r>
        <w:t xml:space="preserve">      </w:t>
      </w:r>
      <w:r w:rsidRPr="00644B86">
        <w:t>Что касается наказаний, 84 человека приговорены к различным срокам лишения свободы. Лишение права занимать определенную должность или заниматься определенной деятельностью в качестве основной меры наказания назначено восьми фигурантам и 252 - в качестве дополнительной меры наказания. Десять человек лишены воинского или специального звания.</w:t>
      </w:r>
      <w:r w:rsidRPr="00644B86">
        <w:br/>
      </w:r>
      <w:r w:rsidRPr="00644B86">
        <w:br/>
      </w:r>
      <w:r>
        <w:t xml:space="preserve">      </w:t>
      </w:r>
      <w:r w:rsidRPr="00644B86">
        <w:t>Штраф назначен 253 осужденным (при этом в отношении одного человека это основное наказание, в отношении 252 - дополнительное). </w:t>
      </w:r>
      <w:r w:rsidRPr="00644B86">
        <w:br/>
      </w:r>
      <w:r w:rsidRPr="00644B86">
        <w:br/>
      </w:r>
      <w:r>
        <w:t xml:space="preserve">      </w:t>
      </w:r>
      <w:r w:rsidRPr="00644B86">
        <w:t>Отсрочка исполнения наказания применена к 104 осужденным, условное неприменение наказания - к 20. Ограничение свободы назначено 87 осужденным, из них семи - с направлением в исправительное учреждение открытого типа и 80 - без направления.</w:t>
      </w:r>
      <w:r w:rsidRPr="00644B86">
        <w:br/>
      </w:r>
      <w:r w:rsidRPr="00644B86">
        <w:br/>
      </w:r>
      <w:r>
        <w:t xml:space="preserve">      </w:t>
      </w:r>
      <w:r w:rsidRPr="00644B86">
        <w:t>Больше всего виновных осуждено за хищение путем злоупотребления служебными полномочиями, получение взятки, превышение власти или служебных полномочий, злоупотребление властью или служебными полномочиями, дачу взятки, злоупотребление властью, превышение власти либо бездействие власти, посредничество во взяточничестве.-0-</w:t>
      </w:r>
    </w:p>
    <w:p w:rsidR="008055C3" w:rsidRDefault="008055C3" w:rsidP="00644B86">
      <w:pPr>
        <w:ind w:firstLine="567"/>
        <w:jc w:val="both"/>
      </w:pPr>
    </w:p>
    <w:p w:rsidR="008055C3" w:rsidRDefault="008055C3" w:rsidP="00644B86">
      <w:pPr>
        <w:ind w:firstLine="567"/>
        <w:jc w:val="both"/>
      </w:pPr>
      <w:r w:rsidRPr="008055C3">
        <w:drawing>
          <wp:inline distT="0" distB="0" distL="0" distR="0">
            <wp:extent cx="5009515" cy="2692800"/>
            <wp:effectExtent l="0" t="0" r="635" b="0"/>
            <wp:docPr id="1" name="Рисунок 1" descr="Коррупция - свежие новости на сегодня - Минская прав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ррупция - свежие новости на сегодня - Минская правд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38124" cy="2708178"/>
                    </a:xfrm>
                    <a:prstGeom prst="rect">
                      <a:avLst/>
                    </a:prstGeom>
                    <a:noFill/>
                    <a:ln>
                      <a:noFill/>
                    </a:ln>
                  </pic:spPr>
                </pic:pic>
              </a:graphicData>
            </a:graphic>
          </wp:inline>
        </w:drawing>
      </w:r>
    </w:p>
    <w:sectPr w:rsidR="008055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A05"/>
    <w:rsid w:val="00644B86"/>
    <w:rsid w:val="008055C3"/>
    <w:rsid w:val="009D1847"/>
    <w:rsid w:val="00BB131E"/>
    <w:rsid w:val="00FF5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688C6"/>
  <w15:chartTrackingRefBased/>
  <w15:docId w15:val="{FBF87BA0-D040-4691-9A77-065C25CE7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35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218</Words>
  <Characters>1245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Urist-3</dc:creator>
  <cp:keywords/>
  <dc:description/>
  <cp:lastModifiedBy>Urist-3</cp:lastModifiedBy>
  <cp:revision>3</cp:revision>
  <dcterms:created xsi:type="dcterms:W3CDTF">2025-07-31T06:22:00Z</dcterms:created>
  <dcterms:modified xsi:type="dcterms:W3CDTF">2025-07-31T06:42:00Z</dcterms:modified>
</cp:coreProperties>
</file>